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jc w:val="both"/>
        <w:rPr>
          <w:rStyle w:val="FontStyle1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posOffset>-42545</wp:posOffset>
            </wp:positionH>
            <wp:positionV relativeFrom="margin">
              <wp:posOffset>-452120</wp:posOffset>
            </wp:positionV>
            <wp:extent cx="1447800" cy="1323975"/>
            <wp:effectExtent l="0" t="0" r="0" b="0"/>
            <wp:wrapNone/>
            <wp:docPr id="1" name="Obraz 1" descr="G:\Dzielnicowy_logo_wybrane kurwa ma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Dzielnicowy_logo_wybrane kurwa mać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18"/>
        </w:rPr>
        <w:t xml:space="preserve"> </w:t>
      </w:r>
      <w:r>
        <w:rPr>
          <w:rStyle w:val="FontStyle18"/>
        </w:rPr>
        <w:t xml:space="preserve">                                              </w:t>
      </w:r>
      <w:r>
        <w:rPr>
          <w:rStyle w:val="FontStyle18"/>
        </w:rPr>
        <w:tab/>
        <w:t xml:space="preserve">                                                      Zamość  dnia 01.07.2026 </w:t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both"/>
        <w:rPr>
          <w:rStyle w:val="FontStyle18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9"/>
          <w:tab w:val="left" w:pos="4210" w:leader="none"/>
          <w:tab w:val="left" w:pos="6058" w:leader="dot"/>
        </w:tabs>
        <w:ind w:left="5" w:hanging="0"/>
        <w:jc w:val="center"/>
        <w:rPr>
          <w:rStyle w:val="FontStyle16"/>
          <w:b w:val="false"/>
          <w:b w:val="false"/>
          <w:bCs w:val="false"/>
        </w:rPr>
      </w:pPr>
      <w:r>
        <w:rPr>
          <w:rStyle w:val="FontStyle15"/>
          <w:sz w:val="24"/>
          <w:szCs w:val="24"/>
        </w:rPr>
        <w:t xml:space="preserve">Informacja o realizacji planu </w:t>
      </w:r>
      <w:r>
        <w:rPr>
          <w:rStyle w:val="FontStyle16"/>
          <w:sz w:val="24"/>
          <w:szCs w:val="24"/>
        </w:rPr>
        <w:t>działania priorytetowego</w:t>
      </w:r>
    </w:p>
    <w:p>
      <w:pPr>
        <w:pStyle w:val="Style31"/>
        <w:widowControl/>
        <w:spacing w:lineRule="exact" w:line="331"/>
        <w:jc w:val="center"/>
        <w:rPr/>
      </w:pPr>
      <w:r>
        <w:rPr>
          <w:rStyle w:val="FontStyle16"/>
          <w:sz w:val="24"/>
          <w:szCs w:val="24"/>
        </w:rPr>
        <w:t>dla rejonu służbowego nr 7 KMP w Zamościu</w:t>
        <w:br/>
        <w:t>na okres od 01.07.2026 r.  do 31.12.2026 r.</w:t>
      </w:r>
    </w:p>
    <w:p>
      <w:pPr>
        <w:pStyle w:val="Style31"/>
        <w:widowControl/>
        <w:spacing w:lineRule="exact" w:line="331"/>
        <w:jc w:val="center"/>
        <w:rPr>
          <w:rStyle w:val="FontStyle16"/>
          <w:sz w:val="24"/>
          <w:szCs w:val="24"/>
        </w:rPr>
      </w:pPr>
      <w:r>
        <w:rPr/>
      </w:r>
    </w:p>
    <w:p>
      <w:pPr>
        <w:pStyle w:val="Style31"/>
        <w:widowControl/>
        <w:spacing w:lineRule="exact" w:line="331"/>
        <w:jc w:val="center"/>
        <w:rPr>
          <w:rStyle w:val="FontStyle16"/>
        </w:rPr>
      </w:pPr>
      <w:r>
        <w:rPr/>
      </w:r>
    </w:p>
    <w:p>
      <w:pPr>
        <w:pStyle w:val="Style31"/>
        <w:widowControl/>
        <w:spacing w:lineRule="exact" w:line="331"/>
        <w:jc w:val="center"/>
        <w:rPr>
          <w:rStyle w:val="FontStyle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1.Charakterystyka zdiagnozowanego zagrożenia w rejonie służbowym.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l-PL"/>
        </w:rPr>
        <w:t>Na podstawie przeprowadzonej analizy stanu bezpieczeństwa dla rejonu służbowego nr. 7             analizy oczekiwań społecznych przekazywanych podczas rozmów z mieszkańcami podczas              obchodu rejonu służbowego oraz własnych obserwacji, dominującym problemem wymagających długoterminowych działań jest zjawisko oszustw wobec osób starszych oraz samotnych.               Z  uwagi, że w roku 2025 na terenie miasta Zamość w tym na osiedlu ,,Nowe Miasto’’doszło do 14 oszustw dokonywanych wobec osób starszych i samotnych metodami na tzw       ,, wnuczka’’,  ,,policjanta’’ lub innych ,,przedstawicieli urzędów’’ próbując wyłudzić pieniądze, wykorzystując  łatwowierność i troskę seniorów. Podczas codziennego obchodu i licznych rozmów                         z   mieszkańcami zauważono dużą problematykę braku świadomości  i zagrożeń osób starszych  i samotnych. W związku z powyższym należy podjąć działania mające na celu poprawę           bezpieczeństwa oraz podniesienie świadomości zagrożeń oszustwami wobec osób starszych            i samotnych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2. Zakładany cel do osiągnięcia</w:t>
      </w:r>
    </w:p>
    <w:p>
      <w:pPr>
        <w:pStyle w:val="Normal"/>
        <w:spacing w:lineRule="auto" w:line="240" w:before="0" w:after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Cel zostanie zrealizowany, jeżeli w wyniku podjętych działań informacyjnych wśród osób                 starszych i samotnych nastąpi spadek liczby oszustw o 50% w  podległym rejonie służbowym. </w:t>
      </w:r>
    </w:p>
    <w:p>
      <w:pPr>
        <w:pStyle w:val="Normal"/>
        <w:spacing w:lineRule="auto" w:line="240" w:before="0" w:after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widowControl/>
        <w:tabs>
          <w:tab w:val="clear" w:pos="709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3. Proponowane działania wraz z terminami realizacji poszczególnych etapów/zadań.</w:t>
      </w:r>
    </w:p>
    <w:p>
      <w:pPr>
        <w:pStyle w:val="Style81"/>
        <w:widowControl/>
        <w:tabs>
          <w:tab w:val="clear" w:pos="709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ind w:left="-250" w:hanging="0"/>
        <w:jc w:val="both"/>
        <w:rPr/>
      </w:pPr>
      <w:r>
        <w:rPr>
          <w:b/>
          <w:bCs/>
          <w:sz w:val="22"/>
          <w:szCs w:val="22"/>
        </w:rPr>
        <w:tab/>
        <w:t xml:space="preserve">1. Opracowanie pisma informacyjnego do zarządu Osiedla ,,Nowe Miasto’’ o prowadzonych               </w:t>
        <w:tab/>
        <w:t>działaniach – do końca lipca 2026r.</w:t>
      </w:r>
    </w:p>
    <w:p>
      <w:pPr>
        <w:pStyle w:val="Style81"/>
        <w:tabs>
          <w:tab w:val="clear" w:pos="709"/>
          <w:tab w:val="left" w:pos="250" w:leader="none"/>
        </w:tabs>
        <w:ind w:hanging="0"/>
        <w:jc w:val="both"/>
        <w:rPr/>
      </w:pPr>
      <w:r>
        <w:rPr>
          <w:b/>
          <w:bCs/>
          <w:sz w:val="22"/>
          <w:szCs w:val="22"/>
        </w:rPr>
        <w:tab/>
      </w:r>
    </w:p>
    <w:p>
      <w:pPr>
        <w:pStyle w:val="Style81"/>
        <w:tabs>
          <w:tab w:val="clear" w:pos="709"/>
          <w:tab w:val="left" w:pos="250" w:leader="none"/>
        </w:tabs>
        <w:ind w:hanging="0"/>
        <w:jc w:val="both"/>
        <w:rPr/>
      </w:pPr>
      <w:r>
        <w:rPr>
          <w:b/>
          <w:bCs/>
          <w:sz w:val="22"/>
          <w:szCs w:val="22"/>
        </w:rPr>
        <w:tab/>
        <w:t xml:space="preserve">2. Opracowanie pisma do Straży Miejskiej w Zamościu celem organizowania wspólnych </w:t>
        <w:tab/>
        <w:t xml:space="preserve">działań informacyjnych w środowisku osób starszych i samotnych, informowania                        </w:t>
        <w:tab/>
        <w:t>o   prawidło</w:t>
        <w:tab/>
        <w:t>wym  postępowaniu w przypadku usiłowania oszustw – do końca lipca 2026r.</w:t>
      </w:r>
    </w:p>
    <w:p>
      <w:pPr>
        <w:pStyle w:val="Style81"/>
        <w:tabs>
          <w:tab w:val="clear" w:pos="709"/>
          <w:tab w:val="left" w:pos="250" w:leader="none"/>
        </w:tabs>
        <w:ind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jc w:val="both"/>
        <w:rPr/>
      </w:pPr>
      <w:r>
        <w:rPr>
          <w:b/>
          <w:bCs/>
          <w:sz w:val="22"/>
          <w:szCs w:val="22"/>
        </w:rPr>
        <w:tab/>
        <w:tab/>
        <w:t xml:space="preserve">3. Współpraca z Miejskim Centrum Pomocy Rodzinie w Zamościu celem uświadomienia                 </w:t>
        <w:tab/>
        <w:t xml:space="preserve">seniorów o zagrożeniach, podczas pracy socjalnej na osiedlu ,,Nowe Miasto’’- do końca               </w:t>
        <w:tab/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pl-PL" w:eastAsia="pl-PL" w:bidi="ar-SA"/>
        </w:rPr>
        <w:t>grudnia</w:t>
      </w:r>
      <w:r>
        <w:rPr>
          <w:b/>
          <w:bCs/>
          <w:sz w:val="22"/>
          <w:szCs w:val="22"/>
        </w:rPr>
        <w:t xml:space="preserve"> 2026r.</w:t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jc w:val="both"/>
        <w:rPr/>
      </w:pPr>
      <w:r>
        <w:rPr>
          <w:b/>
          <w:bCs/>
          <w:sz w:val="22"/>
          <w:szCs w:val="22"/>
        </w:rPr>
        <w:tab/>
        <w:tab/>
        <w:t xml:space="preserve">4. W trakcie obchodu rejonu służbowego i wizyt posesyjnych informowanie osób starszych                   </w:t>
        <w:tab/>
        <w:t xml:space="preserve">i samotnych o sposobach postępowania w przypadku usiłowania oszustw wobec osób                   </w:t>
        <w:tab/>
        <w:t>starszych  i samotnych – do końca grudnia 2026r.</w:t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 xml:space="preserve">5. W okresie od sierpnia 2026r. do grudnia 2026r. przeprowadzenie 3 spotkań z seniorami  </w:t>
        <w:tab/>
        <w:t>powyżej 60 roku życia.</w:t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tabs>
          <w:tab w:val="clear" w:pos="709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yle81"/>
        <w:widowControl/>
        <w:tabs>
          <w:tab w:val="clear" w:pos="709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4. Podmioty współpracujące w realizacji działania priorytetowego, wraz ze wskazaniem planowanych</w:t>
        <w:br/>
        <w:t xml:space="preserve">przez nie do realizacji zadań. </w:t>
      </w:r>
    </w:p>
    <w:p>
      <w:pPr>
        <w:pStyle w:val="Style81"/>
        <w:widowControl/>
        <w:tabs>
          <w:tab w:val="clear" w:pos="709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2"/>
          <w:szCs w:val="22"/>
          <w:lang w:val="pl-PL" w:eastAsia="pl-PL" w:bidi="ar-SA"/>
        </w:rPr>
        <w:t>1. Straż Miejska – informowanie osób starszych i samotnych o występujących zagrożeniach                  i sposobie postępowania.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2"/>
          <w:szCs w:val="22"/>
          <w:lang w:val="pl-PL" w:eastAsia="pl-PL" w:bidi="ar-SA"/>
        </w:rPr>
        <w:t>2. Miejskie Centrum Pomocy Rodzinie - informowanie osób starszych i samotnych                        o   występujących zagrożeniach i sposobie postępowania.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3.  Współpraca z Zarządem ,,Nowe Miasto’’ - rozpropagowanie ulotek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1"/>
        <w:widowControl/>
        <w:jc w:val="both"/>
        <w:rPr>
          <w:rStyle w:val="FontStyle12"/>
          <w:b w:val="false"/>
          <w:b w:val="false"/>
          <w:spacing w:val="-10"/>
          <w:sz w:val="22"/>
          <w:szCs w:val="22"/>
        </w:rPr>
      </w:pPr>
      <w:r>
        <w:rPr>
          <w:rStyle w:val="FontStyle12"/>
          <w:b w:val="false"/>
          <w:spacing w:val="-10"/>
          <w:sz w:val="22"/>
          <w:szCs w:val="22"/>
        </w:rPr>
        <w:t>5.   Proponowany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sposób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przekazania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społeczności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rejonu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informacji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o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działaniu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priorytetowym.</w:t>
      </w:r>
    </w:p>
    <w:p>
      <w:pPr>
        <w:pStyle w:val="Style21"/>
        <w:widowControl/>
        <w:jc w:val="both"/>
        <w:rPr>
          <w:rStyle w:val="FontStyle12"/>
          <w:b w:val="false"/>
          <w:b w:val="false"/>
          <w:bCs w:val="false"/>
          <w:spacing w:val="-10"/>
          <w:sz w:val="22"/>
          <w:szCs w:val="22"/>
        </w:rPr>
      </w:pPr>
      <w:r>
        <w:rPr>
          <w:b w:val="false"/>
          <w:bCs w:val="false"/>
          <w:spacing w:val="-10"/>
          <w:sz w:val="22"/>
          <w:szCs w:val="22"/>
        </w:rPr>
      </w:r>
    </w:p>
    <w:p>
      <w:pPr>
        <w:pStyle w:val="Style21"/>
        <w:widowControl/>
        <w:jc w:val="both"/>
        <w:rPr/>
      </w:pPr>
      <w:r>
        <w:rPr>
          <w:rStyle w:val="FontStyle14"/>
          <w:sz w:val="22"/>
          <w:szCs w:val="22"/>
        </w:rPr>
        <w:t>Informowanie społeczności w trakcie obchodu podległego rejonu służbowego o prowadzonych działaniach, organizowanie spotkań informacyjnych z mieszkańcami, zamieszczenie informacji     o prowadzonych działaniach na stronie internetowej KMP Zamość.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Sporządził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Dzielnicowy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16"/>
          <w:szCs w:val="16"/>
        </w:rPr>
        <w:t>sierż. Joanna Lewczuk</w:t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b6"/>
    <w:pPr>
      <w:widowControl/>
      <w:suppressAutoHyphens w:val="fals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c2e73"/>
    <w:rPr>
      <w:rFonts w:ascii="Tahoma" w:hAnsi="Tahoma" w:cs="Tahoma"/>
      <w:sz w:val="16"/>
      <w:szCs w:val="16"/>
    </w:rPr>
  </w:style>
  <w:style w:type="character" w:styleId="FontStyle18" w:customStyle="1">
    <w:name w:val="Font Style18"/>
    <w:basedOn w:val="DefaultParagraphFont"/>
    <w:qFormat/>
    <w:rsid w:val="000d75b6"/>
    <w:rPr>
      <w:rFonts w:ascii="Times New Roman" w:hAnsi="Times New Roman" w:cs="Times New Roman"/>
      <w:sz w:val="20"/>
      <w:szCs w:val="20"/>
    </w:rPr>
  </w:style>
  <w:style w:type="character" w:styleId="FontStyle14" w:customStyle="1">
    <w:name w:val="Font Style14"/>
    <w:basedOn w:val="DefaultParagraphFont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5" w:customStyle="1">
    <w:name w:val="Font Style15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6" w:customStyle="1">
    <w:name w:val="Font Style16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3" w:customStyle="1">
    <w:name w:val="Font Style13"/>
    <w:basedOn w:val="DefaultParagraphFont"/>
    <w:uiPriority w:val="99"/>
    <w:qFormat/>
    <w:rsid w:val="000d75b6"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basedOn w:val="DefaultParagraphFont"/>
    <w:qFormat/>
    <w:rsid w:val="00906ead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25bfe"/>
    <w:rPr>
      <w:rFonts w:ascii="Calibri" w:hAnsi="Calibri" w:eastAsia="Calibri" w:cs="Calibri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e25bfe"/>
    <w:rPr>
      <w:rFonts w:ascii="Calibri" w:hAnsi="Calibri" w:eastAsia="Calibri" w:cs="Calibri"/>
    </w:rPr>
  </w:style>
  <w:style w:type="character" w:styleId="WWCharLFO4LVL1">
    <w:name w:val="WW_CharLFO4LVL1"/>
    <w:qFormat/>
    <w:rPr>
      <w:rFonts w:cs="Times New Roman"/>
      <w:sz w:val="20"/>
      <w:szCs w:val="20"/>
    </w:rPr>
  </w:style>
  <w:style w:type="character" w:styleId="WWCharLFO3LVL1">
    <w:name w:val="WW_CharLFO3LVL1"/>
    <w:qFormat/>
    <w:rPr>
      <w:rFonts w:cs="Times New Roman"/>
      <w:sz w:val="20"/>
      <w:szCs w:val="20"/>
    </w:rPr>
  </w:style>
  <w:style w:type="character" w:styleId="WWCharLFO1LVL1">
    <w:name w:val="WW_CharLFO1LVL1"/>
    <w:qFormat/>
    <w:rPr>
      <w:rFonts w:cs="Times New Roman"/>
      <w:sz w:val="20"/>
      <w:szCs w:val="20"/>
    </w:rPr>
  </w:style>
  <w:style w:type="character" w:styleId="Wyrnienieintensywne">
    <w:name w:val="Wyróżnienie intensywne"/>
    <w:basedOn w:val="Domylnaczcionkaakapitu"/>
    <w:qFormat/>
    <w:rPr>
      <w:i/>
      <w:iCs/>
      <w:color w:val="4472C4"/>
    </w:rPr>
  </w:style>
  <w:style w:type="character" w:styleId="SignatureChar">
    <w:name w:val="Signature Char"/>
    <w:basedOn w:val="Domylnaczcionkaakapitu"/>
    <w:qFormat/>
    <w:rPr>
      <w:color w:val="00000A"/>
      <w:lang w:eastAsia="en-US"/>
    </w:rPr>
  </w:style>
  <w:style w:type="character" w:styleId="HeaderChar">
    <w:name w:val="Header Char"/>
    <w:basedOn w:val="Domylnaczcionkaakapitu"/>
    <w:qFormat/>
    <w:rPr>
      <w:color w:val="00000A"/>
      <w:lang w:eastAsia="en-US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2e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21" w:customStyle="1">
    <w:name w:val="Style2"/>
    <w:basedOn w:val="Normal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31" w:customStyle="1">
    <w:name w:val="Style3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81" w:customStyle="1">
    <w:name w:val="Style8"/>
    <w:basedOn w:val="Normal"/>
    <w:qFormat/>
    <w:rsid w:val="000d75b6"/>
    <w:pPr>
      <w:widowControl w:val="false"/>
      <w:spacing w:lineRule="exact" w:line="245" w:before="0" w:after="0"/>
      <w:ind w:hanging="2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75b6"/>
    <w:pPr>
      <w:spacing w:before="0" w:after="200"/>
      <w:ind w:left="720" w:hanging="0"/>
      <w:contextualSpacing/>
    </w:pPr>
    <w:rPr/>
  </w:style>
  <w:style w:type="paragraph" w:styleId="Style51" w:customStyle="1">
    <w:name w:val="Style5"/>
    <w:basedOn w:val="Normal"/>
    <w:uiPriority w:val="99"/>
    <w:qFormat/>
    <w:rsid w:val="00906ead"/>
    <w:pPr>
      <w:widowControl w:val="false"/>
      <w:spacing w:lineRule="exact" w:line="207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25bf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e25bf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41">
    <w:name w:val="Style4"/>
    <w:basedOn w:val="Normal"/>
    <w:qFormat/>
    <w:pPr>
      <w:widowControl w:val="false"/>
      <w:suppressAutoHyphens w:val="true"/>
      <w:spacing w:lineRule="exact" w:line="336" w:before="0" w:after="0"/>
      <w:ind w:left="0" w:right="0" w:hanging="1315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2DFC5-AC81-47A9-9204-E6286CD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Application>LibreOffice/6.2.3.2$Windows_x86 LibreOffice_project/aecc05fe267cc68dde00352a451aa867b3b546ac</Application>
  <Pages>2</Pages>
  <Words>411</Words>
  <Characters>2756</Characters>
  <CharactersWithSpaces>3544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2025-06-13T07:16:00Z</dcterms:created>
  <dc:creator>Kasia</dc:creator>
  <dc:description/>
  <dc:language>pl-PL</dc:language>
  <cp:lastModifiedBy/>
  <cp:lastPrinted>2025-06-13T07:15:00Z</cp:lastPrinted>
  <dcterms:modified xsi:type="dcterms:W3CDTF">2026-06-29T13:26:42Z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